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149F" w14:textId="05D600EC" w:rsidR="00DB6106" w:rsidRDefault="00EB282E" w:rsidP="001E5858">
      <w:pPr>
        <w:pStyle w:val="BodyA"/>
        <w:tabs>
          <w:tab w:val="right" w:pos="9270"/>
        </w:tabs>
        <w:suppressAutoHyphens/>
        <w:rPr>
          <w:rFonts w:ascii="Times New Roman" w:eastAsia="Times New Roman" w:hAnsi="Times New Roman" w:cs="Times New Roman"/>
          <w:lang w:val="en-US"/>
        </w:rPr>
      </w:pPr>
      <w:bookmarkStart w:id="0" w:name="_GoBack"/>
      <w:bookmarkEnd w:id="0"/>
      <w:r>
        <w:rPr>
          <w:lang w:val="en-US"/>
        </w:rPr>
        <w:t xml:space="preserve">For Further Information </w:t>
      </w:r>
      <w:r w:rsidR="00E232F2">
        <w:rPr>
          <w:lang w:val="en-US"/>
        </w:rPr>
        <w:t>Contact:</w:t>
      </w:r>
      <w:r w:rsidR="00E232F2">
        <w:rPr>
          <w:lang w:val="en-US"/>
        </w:rPr>
        <w:tab/>
      </w:r>
      <w:r>
        <w:rPr>
          <w:u w:val="single"/>
          <w:lang w:val="en-US"/>
        </w:rPr>
        <w:t>For Immediate Release</w:t>
      </w:r>
    </w:p>
    <w:p w14:paraId="03C577AC" w14:textId="64D58430" w:rsidR="00E232F2" w:rsidRDefault="00E232F2" w:rsidP="001E5858">
      <w:pPr>
        <w:pStyle w:val="BodyA"/>
        <w:suppressAutoHyphens/>
        <w:rPr>
          <w:lang w:val="en-US"/>
        </w:rPr>
      </w:pPr>
    </w:p>
    <w:p w14:paraId="0398D9ED" w14:textId="37EC6AAE" w:rsidR="00DB6106" w:rsidRDefault="00EB282E" w:rsidP="001E5858">
      <w:pPr>
        <w:pStyle w:val="BodyA"/>
        <w:suppressAutoHyphens/>
        <w:rPr>
          <w:rFonts w:ascii="Times New Roman" w:eastAsia="Times New Roman" w:hAnsi="Times New Roman" w:cs="Times New Roman"/>
          <w:lang w:val="en-US"/>
        </w:rPr>
      </w:pPr>
      <w:r>
        <w:rPr>
          <w:lang w:val="en-US"/>
        </w:rPr>
        <w:t xml:space="preserve">Rebecca </w:t>
      </w:r>
      <w:proofErr w:type="spellStart"/>
      <w:r>
        <w:rPr>
          <w:lang w:val="en-US"/>
        </w:rPr>
        <w:t>Arons</w:t>
      </w:r>
      <w:proofErr w:type="spellEnd"/>
    </w:p>
    <w:p w14:paraId="19ED1B7D" w14:textId="77777777" w:rsidR="00DB6106" w:rsidRDefault="00EB282E" w:rsidP="001E5858">
      <w:pPr>
        <w:pStyle w:val="BodyA"/>
        <w:suppressAutoHyphens/>
        <w:rPr>
          <w:rFonts w:ascii="Times New Roman" w:eastAsia="Times New Roman" w:hAnsi="Times New Roman" w:cs="Times New Roman"/>
          <w:lang w:val="en-US"/>
        </w:rPr>
      </w:pPr>
      <w:r>
        <w:rPr>
          <w:lang w:val="en-US"/>
        </w:rPr>
        <w:t>Smart Growth Minneapolis</w:t>
      </w:r>
    </w:p>
    <w:p w14:paraId="38443B57" w14:textId="77777777" w:rsidR="00DB6106" w:rsidRDefault="00EB282E" w:rsidP="001E5858">
      <w:pPr>
        <w:pStyle w:val="BodyA"/>
        <w:suppressAutoHyphens/>
        <w:rPr>
          <w:rFonts w:ascii="Times New Roman" w:eastAsia="Times New Roman" w:hAnsi="Times New Roman" w:cs="Times New Roman"/>
        </w:rPr>
      </w:pPr>
      <w:r>
        <w:t>(612) 670 -5460</w:t>
      </w:r>
    </w:p>
    <w:p w14:paraId="2CA54389" w14:textId="77777777" w:rsidR="00DB6106" w:rsidRPr="002875CF" w:rsidRDefault="00817DE8" w:rsidP="001E5858">
      <w:pPr>
        <w:pStyle w:val="BodyA"/>
        <w:suppressAutoHyphens/>
        <w:rPr>
          <w:rStyle w:val="None"/>
          <w:rFonts w:ascii="Times New Roman" w:eastAsia="Times New Roman" w:hAnsi="Times New Roman" w:cs="Times New Roman"/>
          <w:color w:val="2E74B5" w:themeColor="accent5" w:themeShade="BF"/>
          <w:lang w:val="en-US"/>
        </w:rPr>
      </w:pPr>
      <w:hyperlink r:id="rId7" w:history="1">
        <w:r w:rsidR="00EB282E" w:rsidRPr="002875CF">
          <w:rPr>
            <w:rStyle w:val="Hyperlink0"/>
            <w:color w:val="2E74B5" w:themeColor="accent5" w:themeShade="BF"/>
          </w:rPr>
          <w:t>rebecca@rdaproductions.com</w:t>
        </w:r>
      </w:hyperlink>
    </w:p>
    <w:p w14:paraId="5B1CAAD2" w14:textId="77777777" w:rsidR="00DB6106" w:rsidRDefault="00DB6106" w:rsidP="001E5858">
      <w:pPr>
        <w:pStyle w:val="BodyA"/>
        <w:suppressAutoHyphens/>
        <w:rPr>
          <w:rStyle w:val="None"/>
          <w:rFonts w:ascii="Times New Roman" w:eastAsia="Times New Roman" w:hAnsi="Times New Roman" w:cs="Times New Roman"/>
          <w:lang w:val="en-US"/>
        </w:rPr>
      </w:pPr>
    </w:p>
    <w:p w14:paraId="75D22223" w14:textId="77777777" w:rsidR="00DB6106" w:rsidRDefault="00EB282E" w:rsidP="001E5858">
      <w:pPr>
        <w:pStyle w:val="BodyB"/>
        <w:suppressAutoHyphens/>
        <w:rPr>
          <w:rStyle w:val="None"/>
          <w:rFonts w:ascii="Calibri" w:eastAsia="Calibri" w:hAnsi="Calibri" w:cs="Calibri"/>
          <w:lang w:val="fr-FR"/>
        </w:rPr>
      </w:pPr>
      <w:r>
        <w:rPr>
          <w:rStyle w:val="None"/>
          <w:rFonts w:ascii="Calibri" w:hAnsi="Calibri"/>
        </w:rPr>
        <w:t>Keith Olstad</w:t>
      </w:r>
    </w:p>
    <w:p w14:paraId="19748F7B" w14:textId="77777777" w:rsidR="00DB6106" w:rsidRDefault="00EB282E" w:rsidP="001E5858">
      <w:pPr>
        <w:pStyle w:val="BodyB"/>
        <w:suppressAutoHyphens/>
        <w:rPr>
          <w:rStyle w:val="None"/>
          <w:rFonts w:ascii="Calibri" w:eastAsia="Calibri" w:hAnsi="Calibri" w:cs="Calibri"/>
        </w:rPr>
      </w:pPr>
      <w:r>
        <w:rPr>
          <w:rStyle w:val="None"/>
          <w:rFonts w:ascii="Calibri" w:hAnsi="Calibri"/>
        </w:rPr>
        <w:t>Audubon Chapter of Minneapolis</w:t>
      </w:r>
    </w:p>
    <w:p w14:paraId="27B1116A" w14:textId="2FDAFCEF" w:rsidR="00DB6106" w:rsidRDefault="00EB282E" w:rsidP="001E5858">
      <w:pPr>
        <w:pStyle w:val="BodyB"/>
        <w:suppressAutoHyphens/>
        <w:rPr>
          <w:rStyle w:val="None"/>
          <w:rFonts w:ascii="Calibri" w:hAnsi="Calibri"/>
          <w:shd w:val="clear" w:color="auto" w:fill="FFFFFF"/>
        </w:rPr>
      </w:pPr>
      <w:r>
        <w:rPr>
          <w:rStyle w:val="None"/>
          <w:rFonts w:ascii="Calibri" w:hAnsi="Calibri"/>
          <w:shd w:val="clear" w:color="auto" w:fill="FFFFFF"/>
        </w:rPr>
        <w:t>612-940-1534</w:t>
      </w:r>
    </w:p>
    <w:p w14:paraId="7F263157" w14:textId="4146E695" w:rsidR="002875CF" w:rsidRPr="004331A6" w:rsidRDefault="00817DE8" w:rsidP="001E5858">
      <w:pPr>
        <w:pStyle w:val="BodyB"/>
        <w:suppressAutoHyphens/>
        <w:rPr>
          <w:rStyle w:val="None"/>
          <w:rFonts w:ascii="Calibri" w:eastAsia="Calibri" w:hAnsi="Calibri" w:cs="Calibri"/>
          <w:color w:val="4472C4" w:themeColor="accent1"/>
          <w:shd w:val="clear" w:color="auto" w:fill="FFFFFF"/>
        </w:rPr>
      </w:pPr>
      <w:hyperlink r:id="rId8" w:history="1">
        <w:r w:rsidR="00F56648" w:rsidRPr="004331A6">
          <w:rPr>
            <w:rStyle w:val="Hyperlink"/>
            <w:rFonts w:ascii="Calibri" w:hAnsi="Calibri"/>
            <w:color w:val="4472C4" w:themeColor="accent1"/>
            <w:shd w:val="clear" w:color="auto" w:fill="FFFFFF"/>
          </w:rPr>
          <w:t>klbolstad2@gmail.com</w:t>
        </w:r>
      </w:hyperlink>
      <w:r w:rsidR="002875CF" w:rsidRPr="004331A6">
        <w:rPr>
          <w:rStyle w:val="None"/>
          <w:rFonts w:ascii="Calibri" w:hAnsi="Calibri"/>
          <w:color w:val="4472C4" w:themeColor="accent1"/>
          <w:shd w:val="clear" w:color="auto" w:fill="FFFFFF"/>
        </w:rPr>
        <w:t xml:space="preserve"> </w:t>
      </w:r>
    </w:p>
    <w:p w14:paraId="4953C088" w14:textId="77777777" w:rsidR="00DB6106" w:rsidRDefault="00DB6106" w:rsidP="001E5858">
      <w:pPr>
        <w:pStyle w:val="BodyA"/>
        <w:suppressAutoHyphens/>
        <w:spacing w:after="240"/>
        <w:rPr>
          <w:rStyle w:val="None"/>
          <w:rFonts w:ascii="Times New Roman" w:eastAsia="Times New Roman" w:hAnsi="Times New Roman" w:cs="Times New Roman"/>
          <w:lang w:val="en-US"/>
        </w:rPr>
      </w:pPr>
    </w:p>
    <w:p w14:paraId="2D0E0344" w14:textId="13ECEADF" w:rsidR="00DB6106" w:rsidRDefault="00EB282E" w:rsidP="001E5858">
      <w:pPr>
        <w:pStyle w:val="BodyA"/>
        <w:suppressAutoHyphens/>
        <w:jc w:val="center"/>
        <w:rPr>
          <w:rStyle w:val="None"/>
          <w:rFonts w:ascii="Times New Roman" w:eastAsia="Times New Roman" w:hAnsi="Times New Roman" w:cs="Times New Roman"/>
        </w:rPr>
      </w:pPr>
      <w:r>
        <w:rPr>
          <w:rStyle w:val="None"/>
          <w:rFonts w:ascii="Times New Roman" w:hAnsi="Times New Roman"/>
          <w:lang w:val="de-DE"/>
        </w:rPr>
        <w:t xml:space="preserve">MINNESOTA SUPREME </w:t>
      </w:r>
      <w:r w:rsidR="006345FD">
        <w:rPr>
          <w:rStyle w:val="None"/>
          <w:rFonts w:ascii="Times New Roman" w:hAnsi="Times New Roman"/>
          <w:lang w:val="de-DE"/>
        </w:rPr>
        <w:t xml:space="preserve">COURT </w:t>
      </w:r>
      <w:r>
        <w:rPr>
          <w:rStyle w:val="None"/>
          <w:rFonts w:ascii="Times New Roman" w:hAnsi="Times New Roman"/>
          <w:lang w:val="en-US"/>
        </w:rPr>
        <w:t>RULES IN</w:t>
      </w:r>
      <w:r>
        <w:rPr>
          <w:rStyle w:val="None"/>
          <w:rFonts w:ascii="Times New Roman" w:hAnsi="Times New Roman"/>
          <w:lang w:val="de-DE"/>
        </w:rPr>
        <w:t xml:space="preserve"> </w:t>
      </w:r>
      <w:r>
        <w:rPr>
          <w:rStyle w:val="None"/>
          <w:rFonts w:ascii="Times New Roman" w:hAnsi="Times New Roman"/>
          <w:lang w:val="en-US"/>
        </w:rPr>
        <w:t xml:space="preserve">FAVOR OF THE ENVIRONMENT: </w:t>
      </w:r>
      <w:r>
        <w:rPr>
          <w:rStyle w:val="None"/>
          <w:rFonts w:ascii="Times New Roman" w:hAnsi="Times New Roman"/>
          <w:lang w:val="de-DE"/>
        </w:rPr>
        <w:t>MINNEAPOLIS 2040</w:t>
      </w:r>
      <w:r>
        <w:rPr>
          <w:rStyle w:val="None"/>
          <w:rFonts w:ascii="Times New Roman" w:hAnsi="Times New Roman"/>
          <w:lang w:val="en-US"/>
        </w:rPr>
        <w:t xml:space="preserve"> </w:t>
      </w:r>
      <w:r>
        <w:rPr>
          <w:rStyle w:val="None"/>
          <w:rFonts w:ascii="Times New Roman" w:hAnsi="Times New Roman"/>
        </w:rPr>
        <w:t>PLAN</w:t>
      </w:r>
      <w:r>
        <w:rPr>
          <w:rStyle w:val="None"/>
          <w:rFonts w:ascii="Times New Roman" w:hAnsi="Times New Roman"/>
          <w:lang w:val="en-US"/>
        </w:rPr>
        <w:t xml:space="preserve"> THROWN INTO DOUBT</w:t>
      </w:r>
    </w:p>
    <w:p w14:paraId="0DA003B9" w14:textId="77777777" w:rsidR="00DB6106" w:rsidRDefault="00DB6106" w:rsidP="001E5858">
      <w:pPr>
        <w:pStyle w:val="BodyA"/>
        <w:suppressAutoHyphens/>
        <w:rPr>
          <w:rStyle w:val="None"/>
          <w:rFonts w:ascii="Times New Roman" w:eastAsia="Times New Roman" w:hAnsi="Times New Roman" w:cs="Times New Roman"/>
        </w:rPr>
      </w:pPr>
    </w:p>
    <w:p w14:paraId="4EBB96A4" w14:textId="7313F2CB" w:rsidR="00DB6106" w:rsidRDefault="00EB282E" w:rsidP="001E5858">
      <w:pPr>
        <w:pStyle w:val="BodyA"/>
        <w:shd w:val="clear" w:color="auto" w:fill="FFFFFF"/>
        <w:suppressAutoHyphens/>
        <w:rPr>
          <w:rStyle w:val="None"/>
          <w:rFonts w:ascii="Times New Roman" w:eastAsia="Times New Roman" w:hAnsi="Times New Roman" w:cs="Times New Roman"/>
        </w:rPr>
      </w:pPr>
      <w:r>
        <w:rPr>
          <w:rStyle w:val="None"/>
          <w:rFonts w:ascii="Times New Roman" w:hAnsi="Times New Roman"/>
          <w:lang w:val="en-US"/>
        </w:rPr>
        <w:t xml:space="preserve">MINNEAPOLIS, </w:t>
      </w:r>
      <w:r w:rsidR="00EA2E2D">
        <w:rPr>
          <w:rStyle w:val="None"/>
          <w:rFonts w:ascii="Times New Roman" w:hAnsi="Times New Roman"/>
          <w:lang w:val="en-US"/>
        </w:rPr>
        <w:t xml:space="preserve">February </w:t>
      </w:r>
      <w:r w:rsidR="004331A6">
        <w:rPr>
          <w:rStyle w:val="None"/>
          <w:rFonts w:ascii="Times New Roman" w:hAnsi="Times New Roman"/>
          <w:lang w:val="en-US"/>
        </w:rPr>
        <w:t xml:space="preserve">10, </w:t>
      </w:r>
      <w:r>
        <w:rPr>
          <w:rStyle w:val="None"/>
          <w:rFonts w:ascii="Times New Roman" w:hAnsi="Times New Roman"/>
          <w:lang w:val="en-US"/>
        </w:rPr>
        <w:t xml:space="preserve">2020 </w:t>
      </w:r>
      <w:r w:rsidR="006345FD">
        <w:rPr>
          <w:rStyle w:val="None"/>
          <w:rFonts w:ascii="Times New Roman" w:hAnsi="Times New Roman" w:cs="Times New Roman"/>
          <w:lang w:val="en-US"/>
        </w:rPr>
        <w:t>–</w:t>
      </w:r>
      <w:r>
        <w:rPr>
          <w:rStyle w:val="None"/>
          <w:rFonts w:ascii="Times New Roman" w:hAnsi="Times New Roman"/>
          <w:lang w:val="en-US"/>
        </w:rPr>
        <w:t xml:space="preserve"> The Minnesota Supreme Court </w:t>
      </w:r>
      <w:r w:rsidR="00E232F2">
        <w:rPr>
          <w:rStyle w:val="None"/>
          <w:rFonts w:ascii="Times New Roman" w:hAnsi="Times New Roman"/>
          <w:lang w:val="en-US"/>
        </w:rPr>
        <w:t xml:space="preserve">decided </w:t>
      </w:r>
      <w:r>
        <w:rPr>
          <w:rStyle w:val="None"/>
          <w:rFonts w:ascii="Times New Roman" w:hAnsi="Times New Roman"/>
          <w:lang w:val="en-US"/>
        </w:rPr>
        <w:t>in favor of the plaintiffs in the case State of Minnesota by Smart Growth Minneapolis vs. City of Minneapolis, a landmark environmental case pitting environmental and environmental justice concerns versus</w:t>
      </w:r>
      <w:r w:rsidR="006345FD">
        <w:rPr>
          <w:rStyle w:val="None"/>
          <w:rFonts w:ascii="Times New Roman" w:hAnsi="Times New Roman"/>
          <w:lang w:val="en-US"/>
        </w:rPr>
        <w:t xml:space="preserve"> </w:t>
      </w:r>
      <w:r>
        <w:rPr>
          <w:rStyle w:val="None"/>
          <w:rFonts w:ascii="Times New Roman" w:hAnsi="Times New Roman"/>
          <w:lang w:val="en-US"/>
        </w:rPr>
        <w:t>the City’</w:t>
      </w:r>
      <w:r>
        <w:rPr>
          <w:rStyle w:val="None"/>
          <w:rFonts w:ascii="Times New Roman" w:hAnsi="Times New Roman"/>
        </w:rPr>
        <w:t xml:space="preserve">s 2040 </w:t>
      </w:r>
      <w:r>
        <w:rPr>
          <w:rStyle w:val="None"/>
          <w:rFonts w:ascii="Times New Roman" w:hAnsi="Times New Roman"/>
          <w:lang w:val="en-US"/>
        </w:rPr>
        <w:t>Comprehensive Plan.</w:t>
      </w:r>
      <w:r w:rsidR="006345FD">
        <w:rPr>
          <w:rStyle w:val="None"/>
          <w:rFonts w:ascii="Times New Roman" w:hAnsi="Times New Roman"/>
          <w:lang w:val="en-US"/>
        </w:rPr>
        <w:t xml:space="preserve"> </w:t>
      </w:r>
      <w:r w:rsidR="00FB33AF">
        <w:rPr>
          <w:rStyle w:val="None"/>
          <w:rFonts w:ascii="Times New Roman" w:hAnsi="Times New Roman"/>
          <w:lang w:val="en-US"/>
        </w:rPr>
        <w:t xml:space="preserve">Smart Growth Minneapolis was joined in the suit by co-plaintiffs, Audubon Chapter of Minneapolis and </w:t>
      </w:r>
      <w:r w:rsidR="00FB33AF">
        <w:rPr>
          <w:rStyle w:val="None"/>
          <w:rFonts w:ascii="Times New Roman" w:hAnsi="Times New Roman"/>
          <w:color w:val="222222"/>
          <w:u w:color="222222"/>
          <w:lang w:val="en-US"/>
        </w:rPr>
        <w:t>Minnesota Citizens for the Protection of Migratory Birds.</w:t>
      </w:r>
      <w:r w:rsidR="00FB33AF">
        <w:rPr>
          <w:rStyle w:val="None"/>
          <w:rFonts w:ascii="Times New Roman" w:hAnsi="Times New Roman"/>
          <w:lang w:val="en-US"/>
        </w:rPr>
        <w:t xml:space="preserve"> </w:t>
      </w:r>
      <w:r>
        <w:rPr>
          <w:rStyle w:val="None"/>
          <w:rFonts w:ascii="Times New Roman" w:hAnsi="Times New Roman"/>
          <w:lang w:val="en-US"/>
        </w:rPr>
        <w:t>The Court</w:t>
      </w:r>
      <w:r w:rsidR="00FB33AF">
        <w:rPr>
          <w:rStyle w:val="None"/>
          <w:rFonts w:ascii="Times New Roman" w:hAnsi="Times New Roman"/>
          <w:lang w:val="en-US"/>
        </w:rPr>
        <w:t xml:space="preserve">, in a landmark decision, </w:t>
      </w:r>
      <w:r>
        <w:rPr>
          <w:rStyle w:val="None"/>
          <w:rFonts w:ascii="Times New Roman" w:hAnsi="Times New Roman"/>
          <w:lang w:val="en-US"/>
        </w:rPr>
        <w:t xml:space="preserve">determined that the Minnesota Environmental Rights Act (MERA) is available as a remedy to environmental harm caused by cities. </w:t>
      </w:r>
      <w:r w:rsidR="005C5DD2" w:rsidRPr="00FB33AF">
        <w:rPr>
          <w:rStyle w:val="None"/>
          <w:rFonts w:ascii="Times New Roman" w:hAnsi="Times New Roman"/>
          <w:color w:val="000000" w:themeColor="text1"/>
          <w:u w:color="222222"/>
          <w:lang w:val="en-US"/>
        </w:rPr>
        <w:t xml:space="preserve">The </w:t>
      </w:r>
      <w:r w:rsidR="005C5DD2">
        <w:rPr>
          <w:rStyle w:val="None"/>
          <w:rFonts w:ascii="Times New Roman" w:hAnsi="Times New Roman"/>
          <w:color w:val="222222"/>
          <w:u w:color="222222"/>
          <w:lang w:val="en-US"/>
        </w:rPr>
        <w:t>city must now evaluate and address the environmental consequences of the 2040 Plan.</w:t>
      </w:r>
    </w:p>
    <w:p w14:paraId="2BC3B338" w14:textId="0DBF2471" w:rsidR="005C5DD2" w:rsidRDefault="005C5DD2" w:rsidP="001E5858">
      <w:pPr>
        <w:pStyle w:val="BodyA"/>
        <w:shd w:val="clear" w:color="auto" w:fill="FFFFFF"/>
        <w:suppressAutoHyphens/>
        <w:rPr>
          <w:rStyle w:val="None"/>
          <w:rFonts w:ascii="Times New Roman" w:eastAsia="Times New Roman" w:hAnsi="Times New Roman" w:cs="Times New Roman"/>
          <w:lang w:val="en-US"/>
        </w:rPr>
      </w:pPr>
    </w:p>
    <w:p w14:paraId="21F3CF8F" w14:textId="4D624F89" w:rsidR="005C5DD2" w:rsidRDefault="005C5DD2" w:rsidP="001E5858">
      <w:pPr>
        <w:pStyle w:val="BodyA"/>
        <w:suppressAutoHyphens/>
        <w:rPr>
          <w:rStyle w:val="None"/>
          <w:rFonts w:ascii="Times New Roman" w:hAnsi="Times New Roman"/>
          <w:lang w:val="en-US"/>
        </w:rPr>
      </w:pPr>
      <w:r>
        <w:rPr>
          <w:rStyle w:val="None"/>
          <w:rFonts w:ascii="Times New Roman" w:hAnsi="Times New Roman"/>
          <w:lang w:val="en-US"/>
        </w:rPr>
        <w:t xml:space="preserve">The plaintiffs had hired the environmental consulting firm, </w:t>
      </w:r>
      <w:proofErr w:type="spellStart"/>
      <w:r>
        <w:rPr>
          <w:rStyle w:val="None"/>
          <w:rFonts w:ascii="Times New Roman" w:hAnsi="Times New Roman"/>
          <w:lang w:val="en-US"/>
        </w:rPr>
        <w:t>Sunde</w:t>
      </w:r>
      <w:proofErr w:type="spellEnd"/>
      <w:r>
        <w:rPr>
          <w:rStyle w:val="None"/>
          <w:rFonts w:ascii="Times New Roman" w:hAnsi="Times New Roman"/>
          <w:lang w:val="en-US"/>
        </w:rPr>
        <w:t xml:space="preserve"> Engineering, to study the env</w:t>
      </w:r>
      <w:r w:rsidR="006345FD">
        <w:rPr>
          <w:rStyle w:val="None"/>
          <w:rFonts w:ascii="Times New Roman" w:hAnsi="Times New Roman"/>
          <w:lang w:val="en-US"/>
        </w:rPr>
        <w:t>i</w:t>
      </w:r>
      <w:r>
        <w:rPr>
          <w:rStyle w:val="None"/>
          <w:rFonts w:ascii="Times New Roman" w:hAnsi="Times New Roman"/>
          <w:lang w:val="en-US"/>
        </w:rPr>
        <w:t>ronmental consequences of the plan.</w:t>
      </w:r>
      <w:r w:rsidR="006345FD">
        <w:rPr>
          <w:rStyle w:val="None"/>
          <w:rFonts w:ascii="Times New Roman" w:hAnsi="Times New Roman"/>
          <w:lang w:val="en-US"/>
        </w:rPr>
        <w:t xml:space="preserve"> </w:t>
      </w:r>
      <w:r>
        <w:rPr>
          <w:rStyle w:val="None"/>
          <w:rFonts w:ascii="Times New Roman" w:hAnsi="Times New Roman"/>
          <w:lang w:val="en-US"/>
        </w:rPr>
        <w:t xml:space="preserve">The </w:t>
      </w:r>
      <w:proofErr w:type="spellStart"/>
      <w:r>
        <w:rPr>
          <w:rStyle w:val="None"/>
          <w:rFonts w:ascii="Times New Roman" w:hAnsi="Times New Roman"/>
          <w:lang w:val="en-US"/>
        </w:rPr>
        <w:t>Sunde</w:t>
      </w:r>
      <w:proofErr w:type="spellEnd"/>
      <w:r>
        <w:rPr>
          <w:rStyle w:val="None"/>
          <w:rFonts w:ascii="Times New Roman" w:hAnsi="Times New Roman"/>
          <w:lang w:val="en-US"/>
        </w:rPr>
        <w:t xml:space="preserve"> Analysis concluded the Plan would “cause pollution and impairments to the environment” on a large scale, and that the level of development authorized by the plan would overwhelm “existing infrastructure that was implemented based on entirely different design criteria.”</w:t>
      </w:r>
      <w:r w:rsidR="006345FD">
        <w:rPr>
          <w:rStyle w:val="None"/>
          <w:rFonts w:ascii="Times New Roman" w:eastAsia="Times New Roman" w:hAnsi="Times New Roman" w:cs="Times New Roman"/>
          <w:lang w:val="en-US"/>
        </w:rPr>
        <w:t xml:space="preserve"> </w:t>
      </w:r>
      <w:proofErr w:type="spellStart"/>
      <w:r>
        <w:rPr>
          <w:rStyle w:val="None"/>
          <w:rFonts w:ascii="Times New Roman" w:eastAsia="Times New Roman" w:hAnsi="Times New Roman" w:cs="Times New Roman"/>
          <w:lang w:val="en-US"/>
        </w:rPr>
        <w:t>Sunde</w:t>
      </w:r>
      <w:r>
        <w:rPr>
          <w:rStyle w:val="None"/>
          <w:rFonts w:ascii="Times New Roman" w:hAnsi="Times New Roman"/>
          <w:lang w:val="en-US"/>
        </w:rPr>
        <w:t>’s</w:t>
      </w:r>
      <w:proofErr w:type="spellEnd"/>
      <w:r>
        <w:rPr>
          <w:rStyle w:val="None"/>
          <w:rFonts w:ascii="Times New Roman" w:hAnsi="Times New Roman"/>
          <w:lang w:val="en-US"/>
        </w:rPr>
        <w:t xml:space="preserve"> analysis found that the 2040 Plan “lacks the development of any specific criteria or mitigation steps necessary to reduce or minimize impacts resulting in likely pollution and harmful effects to natural resources.” </w:t>
      </w:r>
    </w:p>
    <w:p w14:paraId="5B0DCCCD" w14:textId="3B76B668" w:rsidR="005C5DD2" w:rsidRDefault="005C5DD2" w:rsidP="001E5858">
      <w:pPr>
        <w:pStyle w:val="BodyA"/>
        <w:shd w:val="clear" w:color="auto" w:fill="FFFFFF"/>
        <w:suppressAutoHyphens/>
        <w:rPr>
          <w:rStyle w:val="None"/>
          <w:rFonts w:ascii="Times New Roman" w:eastAsia="Times New Roman" w:hAnsi="Times New Roman" w:cs="Times New Roman"/>
          <w:lang w:val="en-US"/>
        </w:rPr>
      </w:pPr>
    </w:p>
    <w:p w14:paraId="481925E1" w14:textId="35918F4A" w:rsidR="005C5DD2" w:rsidRPr="00DE475F" w:rsidRDefault="005C5DD2" w:rsidP="001E5858">
      <w:pPr>
        <w:pStyle w:val="BodyA"/>
        <w:shd w:val="clear" w:color="auto" w:fill="FFFFFF"/>
        <w:suppressAutoHyphens/>
        <w:rPr>
          <w:rStyle w:val="None"/>
          <w:rFonts w:ascii="Times New Roman" w:eastAsia="Times New Roman" w:hAnsi="Times New Roman" w:cs="Times New Roman"/>
          <w:color w:val="222222"/>
          <w:u w:color="222222"/>
          <w:lang w:val="en-US"/>
        </w:rPr>
      </w:pPr>
      <w:r>
        <w:rPr>
          <w:rStyle w:val="None"/>
          <w:rFonts w:ascii="Times New Roman" w:hAnsi="Times New Roman"/>
          <w:color w:val="222222"/>
          <w:u w:color="222222"/>
          <w:lang w:val="en-US"/>
        </w:rPr>
        <w:t>The plaintiffs argued the 2040 Plan violated the Minnesota Environmental Rights Act (MERA).</w:t>
      </w:r>
      <w:r w:rsidR="006345FD">
        <w:rPr>
          <w:rStyle w:val="None"/>
          <w:rFonts w:ascii="Times New Roman" w:hAnsi="Times New Roman"/>
          <w:color w:val="222222"/>
          <w:u w:color="222222"/>
          <w:lang w:val="en-US"/>
        </w:rPr>
        <w:t xml:space="preserve"> </w:t>
      </w:r>
      <w:r>
        <w:rPr>
          <w:rStyle w:val="None"/>
          <w:rFonts w:ascii="Times New Roman" w:hAnsi="Times New Roman"/>
          <w:color w:val="222222"/>
          <w:u w:color="222222"/>
          <w:lang w:val="en-US"/>
        </w:rPr>
        <w:t xml:space="preserve">They believe the 2040 </w:t>
      </w:r>
      <w:r w:rsidR="006345FD">
        <w:rPr>
          <w:rStyle w:val="None"/>
          <w:rFonts w:ascii="Times New Roman" w:hAnsi="Times New Roman"/>
          <w:color w:val="222222"/>
          <w:u w:color="222222"/>
          <w:lang w:val="en-US"/>
        </w:rPr>
        <w:t xml:space="preserve">Plan </w:t>
      </w:r>
      <w:r>
        <w:rPr>
          <w:rStyle w:val="None"/>
          <w:rFonts w:ascii="Times New Roman" w:hAnsi="Times New Roman"/>
          <w:color w:val="222222"/>
          <w:u w:color="222222"/>
          <w:lang w:val="en-US"/>
        </w:rPr>
        <w:t xml:space="preserve">was the most radical deregulation of land use attempted by any city in the United States and had the potential for environmental harm. The City of Minneapolis </w:t>
      </w:r>
      <w:r>
        <w:rPr>
          <w:rStyle w:val="None"/>
          <w:rFonts w:ascii="Times New Roman" w:eastAsia="Times New Roman" w:hAnsi="Times New Roman" w:cs="Times New Roman"/>
          <w:color w:val="000000" w:themeColor="text1"/>
          <w:u w:color="222222"/>
          <w:lang w:val="en-US"/>
        </w:rPr>
        <w:t xml:space="preserve">sought to avoid environmental review. </w:t>
      </w:r>
    </w:p>
    <w:p w14:paraId="544076C4" w14:textId="77777777" w:rsidR="005C5DD2" w:rsidRDefault="005C5DD2" w:rsidP="001E5858">
      <w:pPr>
        <w:pStyle w:val="BodyA"/>
        <w:shd w:val="clear" w:color="auto" w:fill="FFFFFF"/>
        <w:suppressAutoHyphens/>
        <w:rPr>
          <w:rStyle w:val="None"/>
          <w:rFonts w:ascii="Times New Roman" w:eastAsia="Times New Roman" w:hAnsi="Times New Roman" w:cs="Times New Roman"/>
          <w:lang w:val="en-US"/>
        </w:rPr>
      </w:pPr>
    </w:p>
    <w:p w14:paraId="3D6ECA9D" w14:textId="0620717B" w:rsidR="00DB6106" w:rsidRDefault="002604CA" w:rsidP="001E5858">
      <w:pPr>
        <w:pStyle w:val="BodyA"/>
        <w:shd w:val="clear" w:color="auto" w:fill="FFFFFF"/>
        <w:suppressAutoHyphens/>
        <w:rPr>
          <w:rStyle w:val="None"/>
          <w:rFonts w:ascii="Times New Roman" w:eastAsia="Times New Roman" w:hAnsi="Times New Roman" w:cs="Times New Roman"/>
          <w:lang w:val="en-US"/>
        </w:rPr>
      </w:pPr>
      <w:r>
        <w:rPr>
          <w:rStyle w:val="None"/>
          <w:rFonts w:ascii="Times New Roman" w:hAnsi="Times New Roman"/>
          <w:lang w:val="en-US"/>
        </w:rPr>
        <w:t xml:space="preserve">The plaintiffs argued that a plan that pushed radical </w:t>
      </w:r>
      <w:r w:rsidR="00E232F2">
        <w:rPr>
          <w:rStyle w:val="None"/>
          <w:rFonts w:ascii="Times New Roman" w:hAnsi="Times New Roman"/>
          <w:lang w:val="en-US"/>
        </w:rPr>
        <w:t xml:space="preserve">land use </w:t>
      </w:r>
      <w:r>
        <w:rPr>
          <w:rStyle w:val="None"/>
          <w:rFonts w:ascii="Times New Roman" w:hAnsi="Times New Roman"/>
          <w:lang w:val="en-US"/>
        </w:rPr>
        <w:t xml:space="preserve">changes by </w:t>
      </w:r>
      <w:r w:rsidR="00E232F2">
        <w:rPr>
          <w:rStyle w:val="None"/>
          <w:rFonts w:ascii="Times New Roman" w:hAnsi="Times New Roman"/>
          <w:lang w:val="en-US"/>
        </w:rPr>
        <w:t>al</w:t>
      </w:r>
      <w:r>
        <w:rPr>
          <w:rStyle w:val="None"/>
          <w:rFonts w:ascii="Times New Roman" w:hAnsi="Times New Roman"/>
          <w:lang w:val="en-US"/>
        </w:rPr>
        <w:t xml:space="preserve">lowing and encouraging far greater housing density </w:t>
      </w:r>
      <w:r w:rsidR="00E232F2">
        <w:rPr>
          <w:rStyle w:val="None"/>
          <w:rFonts w:ascii="Times New Roman" w:hAnsi="Times New Roman"/>
          <w:lang w:val="en-US"/>
        </w:rPr>
        <w:t xml:space="preserve">must </w:t>
      </w:r>
      <w:r w:rsidR="00FB33AF">
        <w:rPr>
          <w:rStyle w:val="None"/>
          <w:rFonts w:ascii="Times New Roman" w:hAnsi="Times New Roman"/>
          <w:lang w:val="en-US"/>
        </w:rPr>
        <w:t xml:space="preserve">be required to consider </w:t>
      </w:r>
      <w:r>
        <w:rPr>
          <w:rStyle w:val="None"/>
          <w:rFonts w:ascii="Times New Roman" w:hAnsi="Times New Roman"/>
          <w:lang w:val="en-US"/>
        </w:rPr>
        <w:t>the environmental consequences</w:t>
      </w:r>
      <w:r w:rsidR="00FB33AF">
        <w:rPr>
          <w:rStyle w:val="None"/>
          <w:rFonts w:ascii="Times New Roman" w:hAnsi="Times New Roman"/>
          <w:lang w:val="en-US"/>
        </w:rPr>
        <w:t xml:space="preserve"> of that plan</w:t>
      </w:r>
      <w:r>
        <w:rPr>
          <w:rStyle w:val="None"/>
          <w:rFonts w:ascii="Times New Roman" w:hAnsi="Times New Roman"/>
          <w:lang w:val="en-US"/>
        </w:rPr>
        <w:t>.</w:t>
      </w:r>
      <w:r w:rsidR="006345FD">
        <w:rPr>
          <w:rStyle w:val="None"/>
          <w:rFonts w:ascii="Times New Roman" w:hAnsi="Times New Roman"/>
          <w:lang w:val="en-US"/>
        </w:rPr>
        <w:t xml:space="preserve"> </w:t>
      </w:r>
      <w:r>
        <w:rPr>
          <w:rStyle w:val="None"/>
          <w:rFonts w:ascii="Times New Roman" w:hAnsi="Times New Roman"/>
          <w:lang w:val="en-US"/>
        </w:rPr>
        <w:t>They see the Minnesota Supreme Court</w:t>
      </w:r>
      <w:r w:rsidR="006345FD">
        <w:rPr>
          <w:rStyle w:val="None"/>
          <w:rFonts w:ascii="Times New Roman" w:hAnsi="Times New Roman"/>
          <w:lang w:val="en-US"/>
        </w:rPr>
        <w:t xml:space="preserve">’s decision </w:t>
      </w:r>
      <w:r>
        <w:rPr>
          <w:rStyle w:val="None"/>
          <w:rFonts w:ascii="Times New Roman" w:hAnsi="Times New Roman"/>
          <w:lang w:val="en-US"/>
        </w:rPr>
        <w:t xml:space="preserve">as </w:t>
      </w:r>
      <w:r w:rsidR="00FB33AF">
        <w:rPr>
          <w:rStyle w:val="None"/>
          <w:rFonts w:ascii="Times New Roman" w:hAnsi="Times New Roman"/>
          <w:lang w:val="en-US"/>
        </w:rPr>
        <w:t xml:space="preserve">ensuring </w:t>
      </w:r>
      <w:r w:rsidR="00177C7B">
        <w:rPr>
          <w:rStyle w:val="None"/>
          <w:rFonts w:ascii="Times New Roman" w:hAnsi="Times New Roman"/>
          <w:lang w:val="en-US"/>
        </w:rPr>
        <w:t xml:space="preserve">that </w:t>
      </w:r>
      <w:r w:rsidR="00FB33AF">
        <w:rPr>
          <w:rStyle w:val="None"/>
          <w:rFonts w:ascii="Times New Roman" w:hAnsi="Times New Roman"/>
          <w:lang w:val="en-US"/>
        </w:rPr>
        <w:t xml:space="preserve">plans with large development impacts </w:t>
      </w:r>
      <w:r w:rsidR="00EB282E">
        <w:rPr>
          <w:rStyle w:val="None"/>
          <w:rFonts w:ascii="Times New Roman" w:hAnsi="Times New Roman"/>
          <w:lang w:val="en-US"/>
        </w:rPr>
        <w:t>provide better housing opportunities for all while also protecting the environment and addressing issues of environmental justice.</w:t>
      </w:r>
    </w:p>
    <w:p w14:paraId="72AB8158" w14:textId="25AE3C6C" w:rsidR="00DB6106" w:rsidRDefault="00DB6106" w:rsidP="001E5858">
      <w:pPr>
        <w:pStyle w:val="BodyA"/>
        <w:suppressAutoHyphens/>
        <w:rPr>
          <w:rStyle w:val="None"/>
          <w:rFonts w:ascii="Times New Roman" w:eastAsia="Times New Roman" w:hAnsi="Times New Roman" w:cs="Times New Roman"/>
          <w:color w:val="auto"/>
          <w:lang w:val="en-US"/>
          <w14:textOutline w14:w="0" w14:cap="rnd" w14:cmpd="sng" w14:algn="ctr">
            <w14:noFill/>
            <w14:prstDash w14:val="solid"/>
            <w14:bevel/>
          </w14:textOutline>
        </w:rPr>
      </w:pPr>
    </w:p>
    <w:p w14:paraId="3079FEC6" w14:textId="3FAF0FB7" w:rsidR="005C5DD2" w:rsidRDefault="005C5DD2" w:rsidP="001E5858">
      <w:pPr>
        <w:pStyle w:val="BodyA"/>
        <w:suppressAutoHyphens/>
        <w:rPr>
          <w:rStyle w:val="None"/>
          <w:rFonts w:ascii="Times New Roman" w:eastAsia="Times New Roman" w:hAnsi="Times New Roman" w:cs="Times New Roman"/>
          <w:color w:val="auto"/>
          <w:lang w:val="en-US"/>
          <w14:textOutline w14:w="0" w14:cap="rnd" w14:cmpd="sng" w14:algn="ctr">
            <w14:noFill/>
            <w14:prstDash w14:val="solid"/>
            <w14:bevel/>
          </w14:textOutline>
        </w:rPr>
      </w:pPr>
      <w:r>
        <w:rPr>
          <w:rStyle w:val="None"/>
          <w:rFonts w:ascii="Times New Roman" w:hAnsi="Times New Roman"/>
          <w:lang w:val="en-US"/>
        </w:rPr>
        <w:t>Nekima Levy Armstrong, a member of the plaintiff’s legal team</w:t>
      </w:r>
      <w:r w:rsidR="006345FD">
        <w:rPr>
          <w:rStyle w:val="None"/>
          <w:rFonts w:ascii="Times New Roman" w:hAnsi="Times New Roman"/>
          <w:lang w:val="en-US"/>
        </w:rPr>
        <w:t>,</w:t>
      </w:r>
      <w:r>
        <w:rPr>
          <w:rStyle w:val="None"/>
          <w:rFonts w:ascii="Times New Roman" w:hAnsi="Times New Roman"/>
          <w:lang w:val="en-US"/>
        </w:rPr>
        <w:t xml:space="preserve"> said “</w:t>
      </w:r>
      <w:r w:rsidR="006345FD">
        <w:rPr>
          <w:rStyle w:val="None"/>
          <w:rFonts w:ascii="Times New Roman" w:hAnsi="Times New Roman"/>
          <w:lang w:val="en-US"/>
        </w:rPr>
        <w:t>T</w:t>
      </w:r>
      <w:r>
        <w:rPr>
          <w:rStyle w:val="None"/>
          <w:rFonts w:ascii="Times New Roman" w:hAnsi="Times New Roman"/>
          <w:lang w:val="en-US"/>
        </w:rPr>
        <w:t xml:space="preserve">his legal challenge to the 2040 Plan being proposed by the city of Minneapolis provides a key opportunity to shine a </w:t>
      </w:r>
      <w:r>
        <w:rPr>
          <w:rStyle w:val="None"/>
          <w:rFonts w:ascii="Times New Roman" w:hAnsi="Times New Roman"/>
          <w:lang w:val="en-US"/>
        </w:rPr>
        <w:lastRenderedPageBreak/>
        <w:t>light on the environmental impacts of the plan, coupled with the social justice issues that will have a disparate impact upon low-income communities of color. It is clear that the city failed in its duty to effectively engage the communities most impacted by this plan or to be transparent about the long-term unintended consequences that will ensue, which will likely include housing displacement and gentrification.”</w:t>
      </w:r>
    </w:p>
    <w:p w14:paraId="22D8B2C0" w14:textId="77777777" w:rsidR="00DB6106" w:rsidRDefault="00DB6106" w:rsidP="001E5858">
      <w:pPr>
        <w:pStyle w:val="BodyA"/>
        <w:suppressAutoHyphens/>
        <w:rPr>
          <w:rStyle w:val="None"/>
          <w:rFonts w:ascii="Times New Roman" w:eastAsia="Times New Roman" w:hAnsi="Times New Roman" w:cs="Times New Roman"/>
          <w:lang w:val="en-US"/>
        </w:rPr>
      </w:pPr>
    </w:p>
    <w:p w14:paraId="6E4E3F8C" w14:textId="32077DB0" w:rsidR="00DB6106" w:rsidRDefault="00FB33AF" w:rsidP="001E5858">
      <w:pPr>
        <w:pStyle w:val="BodyB"/>
        <w:suppressAutoHyphens/>
        <w:rPr>
          <w:rStyle w:val="None"/>
          <w:rFonts w:ascii="Calibri" w:hAnsi="Calibri"/>
          <w:lang w:val="fr-FR"/>
        </w:rPr>
      </w:pPr>
      <w:r>
        <w:rPr>
          <w:rStyle w:val="None"/>
        </w:rPr>
        <w:t xml:space="preserve">Smart Growth Minneapolis and the </w:t>
      </w:r>
      <w:r w:rsidR="00EB282E">
        <w:rPr>
          <w:rStyle w:val="None"/>
        </w:rPr>
        <w:t>Audubon Chapter of Minneapolis</w:t>
      </w:r>
      <w:r>
        <w:rPr>
          <w:rStyle w:val="None"/>
        </w:rPr>
        <w:t xml:space="preserve"> issued a joint statement saying</w:t>
      </w:r>
      <w:r w:rsidR="00EB282E">
        <w:rPr>
          <w:rStyle w:val="None"/>
        </w:rPr>
        <w:t>, “The city lies in one of the most important migration corridors in our hemisphere” and “should honor the habitat needs of birds and other migratory beings</w:t>
      </w:r>
      <w:r w:rsidR="00EA2E2D">
        <w:rPr>
          <w:rStyle w:val="None"/>
        </w:rPr>
        <w:t xml:space="preserve"> as well consider the environmental consequences to the city’s residents.”</w:t>
      </w:r>
    </w:p>
    <w:p w14:paraId="28B5A861" w14:textId="3B7079F0" w:rsidR="00DB6106" w:rsidRDefault="00DB6106" w:rsidP="001E5858">
      <w:pPr>
        <w:pStyle w:val="BodyB"/>
        <w:suppressAutoHyphens/>
      </w:pPr>
    </w:p>
    <w:p w14:paraId="61ED53C3" w14:textId="6A316FC6" w:rsidR="00F56648" w:rsidRDefault="004331A6" w:rsidP="001E5858">
      <w:pPr>
        <w:pStyle w:val="BodyB"/>
        <w:suppressAutoHyphens/>
        <w:rPr>
          <w:color w:val="auto"/>
        </w:rPr>
      </w:pPr>
      <w:r w:rsidRPr="001E5858">
        <w:rPr>
          <w:color w:val="auto"/>
        </w:rPr>
        <w:t>The plaintiffs will immediately seek an injunction to stay the 2040 Plan pending an analysis of the potential adverse environmental impacts of the Plan.</w:t>
      </w:r>
    </w:p>
    <w:p w14:paraId="779E69B5" w14:textId="77777777" w:rsidR="00177C7B" w:rsidRDefault="00177C7B" w:rsidP="001E5858">
      <w:pPr>
        <w:pStyle w:val="BodyB"/>
        <w:suppressAutoHyphens/>
        <w:rPr>
          <w:color w:val="auto"/>
        </w:rPr>
      </w:pPr>
    </w:p>
    <w:p w14:paraId="7D51AAA0" w14:textId="547391DD" w:rsidR="00177C7B" w:rsidRDefault="00177C7B" w:rsidP="001E5858">
      <w:pPr>
        <w:pStyle w:val="BodyB"/>
        <w:suppressAutoHyphens/>
        <w:rPr>
          <w:color w:val="auto"/>
        </w:rPr>
      </w:pPr>
      <w:r>
        <w:rPr>
          <w:color w:val="auto"/>
        </w:rPr>
        <w:t>Smart Growth Minneapolis was formed by concerned citizens specifically to address the likely impacts of the Minneapolis 2040 Comprehensive Plan.</w:t>
      </w:r>
    </w:p>
    <w:p w14:paraId="7689D402" w14:textId="77777777" w:rsidR="00177C7B" w:rsidRDefault="00177C7B" w:rsidP="001E5858">
      <w:pPr>
        <w:pStyle w:val="BodyB"/>
        <w:suppressAutoHyphens/>
        <w:rPr>
          <w:color w:val="auto"/>
        </w:rPr>
      </w:pPr>
    </w:p>
    <w:p w14:paraId="69576DDD" w14:textId="0176FF63" w:rsidR="00177C7B" w:rsidRPr="001E5858" w:rsidRDefault="00177C7B" w:rsidP="001E5858">
      <w:pPr>
        <w:pStyle w:val="BodyB"/>
        <w:suppressAutoHyphens/>
        <w:rPr>
          <w:color w:val="auto"/>
        </w:rPr>
      </w:pPr>
      <w:r>
        <w:rPr>
          <w:color w:val="auto"/>
        </w:rPr>
        <w:t xml:space="preserve">Audubon Chapter of Minneapolis, with 2,000 members, has roots extending back to 1915. Its mission is to advocate for birds and their habitats, educate broadly through bird-related activities, and engage all people who love birds and the natural world. </w:t>
      </w:r>
    </w:p>
    <w:p w14:paraId="6FFBF455" w14:textId="77777777" w:rsidR="00DB6106" w:rsidRDefault="00DB6106" w:rsidP="001E5858">
      <w:pPr>
        <w:pStyle w:val="BodyA"/>
        <w:suppressAutoHyphens/>
        <w:rPr>
          <w:rStyle w:val="None"/>
          <w:rFonts w:ascii="Times New Roman" w:eastAsia="Times New Roman" w:hAnsi="Times New Roman" w:cs="Times New Roman"/>
          <w:color w:val="auto"/>
          <w:lang w:val="en-US"/>
          <w14:textOutline w14:w="0" w14:cap="rnd" w14:cmpd="sng" w14:algn="ctr">
            <w14:noFill/>
            <w14:prstDash w14:val="solid"/>
            <w14:bevel/>
          </w14:textOutline>
        </w:rPr>
      </w:pPr>
    </w:p>
    <w:p w14:paraId="2FD9534C" w14:textId="51A713D8" w:rsidR="00DB6106" w:rsidRDefault="006345FD" w:rsidP="001E5858">
      <w:pPr>
        <w:pStyle w:val="BodyA"/>
        <w:suppressAutoHyphens/>
        <w:rPr>
          <w:rStyle w:val="None"/>
          <w:rFonts w:ascii="Times New Roman" w:eastAsia="Times New Roman" w:hAnsi="Times New Roman" w:cs="Times New Roman"/>
          <w:lang w:val="en-US"/>
        </w:rPr>
      </w:pPr>
      <w:r>
        <w:rPr>
          <w:rStyle w:val="None"/>
          <w:rFonts w:ascii="Times New Roman" w:eastAsia="Times New Roman" w:hAnsi="Times New Roman" w:cs="Times New Roman"/>
          <w:lang w:val="en-US"/>
        </w:rPr>
        <w:tab/>
      </w:r>
      <w:r w:rsidR="00EB282E">
        <w:rPr>
          <w:rStyle w:val="None"/>
          <w:rFonts w:ascii="Times New Roman" w:eastAsia="Times New Roman" w:hAnsi="Times New Roman" w:cs="Times New Roman"/>
          <w:lang w:val="en-US"/>
        </w:rPr>
        <w:t xml:space="preserve">More information about SGM can be found at: </w:t>
      </w:r>
      <w:hyperlink r:id="rId9" w:history="1">
        <w:r w:rsidR="00EB282E">
          <w:rPr>
            <w:rStyle w:val="Hyperlink2"/>
          </w:rPr>
          <w:t>smartgrowthminneapolis.org</w:t>
        </w:r>
      </w:hyperlink>
      <w:r w:rsidR="00EB282E">
        <w:rPr>
          <w:rStyle w:val="None"/>
          <w:rFonts w:ascii="Times New Roman" w:hAnsi="Times New Roman"/>
          <w:lang w:val="en-US"/>
        </w:rPr>
        <w:t>.</w:t>
      </w:r>
    </w:p>
    <w:p w14:paraId="3F5D4C2C" w14:textId="11B117BE" w:rsidR="00DB6106" w:rsidRDefault="00EB282E" w:rsidP="001E5858">
      <w:pPr>
        <w:pStyle w:val="BodyA"/>
        <w:suppressAutoHyphens/>
        <w:ind w:firstLine="720"/>
        <w:rPr>
          <w:rStyle w:val="None"/>
          <w:rFonts w:ascii="Times New Roman" w:eastAsia="Times New Roman" w:hAnsi="Times New Roman" w:cs="Times New Roman"/>
          <w:color w:val="0433FF"/>
          <w:u w:val="single" w:color="0433FF"/>
          <w:lang w:val="en-US"/>
        </w:rPr>
      </w:pPr>
      <w:r>
        <w:rPr>
          <w:rStyle w:val="None"/>
          <w:rFonts w:ascii="Times New Roman" w:hAnsi="Times New Roman"/>
          <w:lang w:val="en-US"/>
        </w:rPr>
        <w:t xml:space="preserve">More information about ACM can be found at: </w:t>
      </w:r>
      <w:hyperlink r:id="rId10" w:history="1">
        <w:r>
          <w:rPr>
            <w:rStyle w:val="Hyperlink2"/>
          </w:rPr>
          <w:t>minneapolisaudubon.org</w:t>
        </w:r>
      </w:hyperlink>
    </w:p>
    <w:p w14:paraId="79400B59" w14:textId="424D44A4" w:rsidR="00DB6106" w:rsidRDefault="00DB6106" w:rsidP="001E5858">
      <w:pPr>
        <w:pStyle w:val="BodyA"/>
        <w:suppressAutoHyphens/>
      </w:pPr>
    </w:p>
    <w:p w14:paraId="294F2158" w14:textId="3314A7CD" w:rsidR="001230F6" w:rsidRDefault="00F56648" w:rsidP="001E5858">
      <w:pPr>
        <w:pStyle w:val="BodyA"/>
        <w:pBdr>
          <w:bottom w:val="thinThickThinMediumGap" w:sz="18" w:space="1" w:color="auto"/>
        </w:pBdr>
        <w:suppressAutoHyphens/>
        <w:jc w:val="center"/>
      </w:pPr>
      <w:r>
        <w:t>#####</w:t>
      </w:r>
    </w:p>
    <w:p w14:paraId="38FF3EB0" w14:textId="77777777" w:rsidR="00177C7B" w:rsidRDefault="00177C7B" w:rsidP="001E5858">
      <w:pPr>
        <w:pStyle w:val="BodyA"/>
        <w:pBdr>
          <w:bottom w:val="thinThickThinMediumGap" w:sz="18" w:space="1" w:color="auto"/>
        </w:pBdr>
        <w:suppressAutoHyphens/>
        <w:jc w:val="center"/>
      </w:pPr>
    </w:p>
    <w:p w14:paraId="68C0BB15" w14:textId="77777777" w:rsidR="00177C7B" w:rsidRDefault="00177C7B" w:rsidP="001E5858">
      <w:pPr>
        <w:pStyle w:val="BodyA"/>
        <w:pBdr>
          <w:bottom w:val="thinThickThinMediumGap" w:sz="18" w:space="1" w:color="auto"/>
        </w:pBdr>
        <w:suppressAutoHyphens/>
        <w:jc w:val="center"/>
      </w:pPr>
    </w:p>
    <w:p w14:paraId="44D6022D" w14:textId="77777777" w:rsidR="00177C7B" w:rsidRDefault="00177C7B" w:rsidP="001E5858">
      <w:pPr>
        <w:pStyle w:val="BodyA"/>
        <w:pBdr>
          <w:bottom w:val="thinThickThinMediumGap" w:sz="18" w:space="1" w:color="auto"/>
        </w:pBdr>
        <w:suppressAutoHyphens/>
        <w:jc w:val="center"/>
      </w:pPr>
    </w:p>
    <w:p w14:paraId="611E4140" w14:textId="77777777" w:rsidR="00177C7B" w:rsidRDefault="00177C7B" w:rsidP="001E5858">
      <w:pPr>
        <w:pStyle w:val="BodyA"/>
        <w:pBdr>
          <w:bottom w:val="thinThickThinMediumGap" w:sz="18" w:space="1" w:color="auto"/>
        </w:pBdr>
        <w:suppressAutoHyphens/>
        <w:jc w:val="center"/>
      </w:pPr>
    </w:p>
    <w:p w14:paraId="7A119BAB" w14:textId="5CA985BF" w:rsidR="00BC336E" w:rsidRDefault="00BC336E" w:rsidP="001E5858">
      <w:pPr>
        <w:pStyle w:val="BodyA"/>
        <w:pBdr>
          <w:top w:val="none" w:sz="0" w:space="0" w:color="auto"/>
        </w:pBdr>
        <w:suppressAutoHyphens/>
      </w:pPr>
    </w:p>
    <w:sectPr w:rsidR="00BC336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0022" w14:textId="77777777" w:rsidR="00817DE8" w:rsidRDefault="00817DE8">
      <w:r>
        <w:separator/>
      </w:r>
    </w:p>
  </w:endnote>
  <w:endnote w:type="continuationSeparator" w:id="0">
    <w:p w14:paraId="6D35DFD1" w14:textId="77777777" w:rsidR="00817DE8" w:rsidRDefault="008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ECEB" w14:textId="77777777" w:rsidR="00817DE8" w:rsidRDefault="00817DE8">
      <w:r>
        <w:separator/>
      </w:r>
    </w:p>
  </w:footnote>
  <w:footnote w:type="continuationSeparator" w:id="0">
    <w:p w14:paraId="61B17410" w14:textId="77777777" w:rsidR="00817DE8" w:rsidRDefault="00817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06"/>
    <w:rsid w:val="00001B7D"/>
    <w:rsid w:val="000C1423"/>
    <w:rsid w:val="001230F6"/>
    <w:rsid w:val="00177C7B"/>
    <w:rsid w:val="001E5858"/>
    <w:rsid w:val="002604CA"/>
    <w:rsid w:val="002875CF"/>
    <w:rsid w:val="00310918"/>
    <w:rsid w:val="003D1EFD"/>
    <w:rsid w:val="004331A6"/>
    <w:rsid w:val="00517274"/>
    <w:rsid w:val="00590F90"/>
    <w:rsid w:val="005C5DD2"/>
    <w:rsid w:val="006345FD"/>
    <w:rsid w:val="007E388F"/>
    <w:rsid w:val="007E798C"/>
    <w:rsid w:val="00817DE8"/>
    <w:rsid w:val="00851F5F"/>
    <w:rsid w:val="008612D4"/>
    <w:rsid w:val="008F7AF9"/>
    <w:rsid w:val="00943FCD"/>
    <w:rsid w:val="009B58B8"/>
    <w:rsid w:val="00AD7869"/>
    <w:rsid w:val="00BC336E"/>
    <w:rsid w:val="00BD0D50"/>
    <w:rsid w:val="00C66254"/>
    <w:rsid w:val="00DB6106"/>
    <w:rsid w:val="00DE475F"/>
    <w:rsid w:val="00E232F2"/>
    <w:rsid w:val="00EA2E2D"/>
    <w:rsid w:val="00EB282E"/>
    <w:rsid w:val="00F04DE5"/>
    <w:rsid w:val="00F56648"/>
    <w:rsid w:val="00FA73E2"/>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345"/>
  <w15:docId w15:val="{5A527911-237F-4E3F-816E-174EB4A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lang w:val="en-US"/>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pt-PT"/>
    </w:rPr>
  </w:style>
  <w:style w:type="character" w:customStyle="1" w:styleId="Hyperlink2">
    <w:name w:val="Hyperlink.2"/>
    <w:basedOn w:val="None"/>
    <w:rPr>
      <w:outline w:val="0"/>
      <w:color w:val="0000FF"/>
      <w:u w:val="single" w:color="0000FF"/>
      <w:lang w:val="en-US"/>
    </w:rPr>
  </w:style>
  <w:style w:type="character" w:customStyle="1" w:styleId="UnresolvedMention1">
    <w:name w:val="Unresolved Mention1"/>
    <w:basedOn w:val="DefaultParagraphFont"/>
    <w:uiPriority w:val="99"/>
    <w:semiHidden/>
    <w:unhideWhenUsed/>
    <w:rsid w:val="002875CF"/>
    <w:rPr>
      <w:color w:val="605E5C"/>
      <w:shd w:val="clear" w:color="auto" w:fill="E1DFDD"/>
    </w:rPr>
  </w:style>
  <w:style w:type="paragraph" w:styleId="Header">
    <w:name w:val="header"/>
    <w:basedOn w:val="Normal"/>
    <w:link w:val="HeaderChar"/>
    <w:uiPriority w:val="99"/>
    <w:unhideWhenUsed/>
    <w:rsid w:val="00E232F2"/>
    <w:pPr>
      <w:tabs>
        <w:tab w:val="center" w:pos="4680"/>
        <w:tab w:val="right" w:pos="9360"/>
      </w:tabs>
    </w:pPr>
  </w:style>
  <w:style w:type="character" w:customStyle="1" w:styleId="HeaderChar">
    <w:name w:val="Header Char"/>
    <w:basedOn w:val="DefaultParagraphFont"/>
    <w:link w:val="Header"/>
    <w:uiPriority w:val="99"/>
    <w:rsid w:val="00E232F2"/>
    <w:rPr>
      <w:sz w:val="24"/>
      <w:szCs w:val="24"/>
    </w:rPr>
  </w:style>
  <w:style w:type="paragraph" w:styleId="Footer">
    <w:name w:val="footer"/>
    <w:basedOn w:val="Normal"/>
    <w:link w:val="FooterChar"/>
    <w:uiPriority w:val="99"/>
    <w:unhideWhenUsed/>
    <w:rsid w:val="00E232F2"/>
    <w:pPr>
      <w:tabs>
        <w:tab w:val="center" w:pos="4680"/>
        <w:tab w:val="right" w:pos="9360"/>
      </w:tabs>
    </w:pPr>
  </w:style>
  <w:style w:type="character" w:customStyle="1" w:styleId="FooterChar">
    <w:name w:val="Footer Char"/>
    <w:basedOn w:val="DefaultParagraphFont"/>
    <w:link w:val="Footer"/>
    <w:uiPriority w:val="99"/>
    <w:rsid w:val="00E232F2"/>
    <w:rPr>
      <w:sz w:val="24"/>
      <w:szCs w:val="24"/>
    </w:rPr>
  </w:style>
  <w:style w:type="paragraph" w:styleId="BalloonText">
    <w:name w:val="Balloon Text"/>
    <w:basedOn w:val="Normal"/>
    <w:link w:val="BalloonTextChar"/>
    <w:uiPriority w:val="99"/>
    <w:semiHidden/>
    <w:unhideWhenUsed/>
    <w:rsid w:val="00123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F6"/>
    <w:rPr>
      <w:rFonts w:ascii="Segoe UI" w:hAnsi="Segoe UI" w:cs="Segoe UI"/>
      <w:sz w:val="18"/>
      <w:szCs w:val="18"/>
    </w:rPr>
  </w:style>
  <w:style w:type="character" w:styleId="FollowedHyperlink">
    <w:name w:val="FollowedHyperlink"/>
    <w:basedOn w:val="DefaultParagraphFont"/>
    <w:uiPriority w:val="99"/>
    <w:semiHidden/>
    <w:unhideWhenUsed/>
    <w:rsid w:val="00F566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bolstad2@gmail.com" TargetMode="External"/><Relationship Id="rId3" Type="http://schemas.openxmlformats.org/officeDocument/2006/relationships/settings" Target="settings.xml"/><Relationship Id="rId7" Type="http://schemas.openxmlformats.org/officeDocument/2006/relationships/hyperlink" Target="mailto:rebecca@rdaproduc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nneapolisaudubon.org" TargetMode="External"/><Relationship Id="rId4" Type="http://schemas.openxmlformats.org/officeDocument/2006/relationships/webSettings" Target="webSettings.xml"/><Relationship Id="rId9" Type="http://schemas.openxmlformats.org/officeDocument/2006/relationships/hyperlink" Target="http://smartgrowthminneapoli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A0A3-52FE-B645-B95A-5F3D7BE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hartwell</dc:creator>
  <cp:lastModifiedBy>Microsoft Office User</cp:lastModifiedBy>
  <cp:revision>2</cp:revision>
  <cp:lastPrinted>2021-02-10T20:02:00Z</cp:lastPrinted>
  <dcterms:created xsi:type="dcterms:W3CDTF">2021-02-12T19:26:00Z</dcterms:created>
  <dcterms:modified xsi:type="dcterms:W3CDTF">2021-02-12T19:26:00Z</dcterms:modified>
</cp:coreProperties>
</file>